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Georgia" w:cs="Georgia" w:eastAsia="Georgia" w:hAnsi="Georgia"/>
          <w:b/>
          <w:bCs/>
          <w:color w:val="1F3B57"/>
          <w:sz w:val="30"/>
          <w:szCs w:val="30"/>
        </w:rPr>
        <w:t xml:space="preserve">AKURE INTERNATIONAL MEDICAL VILLAGE</w:t>
      </w:r>
    </w:p>
    <w:p>
      <w:pPr>
        <w:pBdr>
          <w:bottom w:val="single" w:color="8A6D1F" w:sz="6" w:space="6"/>
        </w:pBdr>
        <w:spacing w:after="240"/>
        <w:jc w:val="center"/>
      </w:pPr>
      <w:r>
        <w:rPr>
          <w:rFonts w:ascii="Georgia" w:cs="Georgia" w:eastAsia="Georgia" w:hAnsi="Georgia"/>
          <w:i/>
          <w:iCs/>
          <w:color w:val="8A6D1F"/>
          <w:sz w:val="22"/>
          <w:szCs w:val="22"/>
        </w:rPr>
        <w:t xml:space="preserve">List of Abbreviations — accompanying the SOAD proposal suite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7700"/>
      </w:tblGrid>
      <w:tr>
        <w:tc>
          <w:tcPr>
            <w:tcW w:type="dxa" w:w="1900"/>
            <w:shd w:fill="1F3B5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0"/>
                <w:szCs w:val="20"/>
              </w:rPr>
              <w:t xml:space="preserve">Abbreviation</w:t>
            </w:r>
          </w:p>
        </w:tc>
        <w:tc>
          <w:tcPr>
            <w:tcW w:type="dxa" w:w="7700"/>
            <w:shd w:fill="1F3B5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0"/>
                <w:szCs w:val="20"/>
              </w:rPr>
              <w:t xml:space="preserve">Meaning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AfDB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African Development Bank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AFC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Africa Finance Corporation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AI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Artificial Intelligence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AIMV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Akure International Medical Village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AU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African Union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BSL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Biosafety Level (laboratory containment standard)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CAC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Corporate Affairs Commission (Nigeria)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CCTV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Closed-Circuit Television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C of O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Certificate of Occupancy (Nigerian land title instrument)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CSSD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Central Sterile Services Department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CT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Computed Tomography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DBFOM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Design–Build–Finance–Operate–Maintain (concession model)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DFI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Development Finance Institution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EBITDA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Earnings Before Interest, Tax, Depreciation and Amortization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ECMO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Extracorporeal Membrane Oxygenation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ECOWAS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Economic Community of West African States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EMR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Electronic Medical Record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EPC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Engineering, Procurement and Construction (contract form)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ERP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Enterprise Resource Planning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ESIA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Environmental and Social Impact Assessment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FCF / UFCF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Free Cash Flow / Unlevered Free Cash Flow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FISN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Fellow, International Society of Nephrology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FTE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Full-Time Equivalent (staffing measure)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FWACP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Fellow, West African College of Physicians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FX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Foreign Exchange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HBCU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Historically Black College or University (USA)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HDU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High Dependency Unit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HMO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Health Maintenance Organization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ICRC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Infrastructure Concession Regulatory Commission (Nigeria)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ICT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Information and Communications Technology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ICU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Intensive Care Unit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IDC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Interest During Construction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IFC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International Finance Corporation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IFC PS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IFC Performance Standards (environmental &amp; social)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IPNA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International Pediatric Nephrology Association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IRR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Internal Rate of Return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JCI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Joint Commission International (hospital accreditation)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KPI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Key Performance Indicator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MBBS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Bachelor of Medicine, Bachelor of Surgery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MDCN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Medical and Dental Council of Nigeria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MoU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Memorandum of Understanding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MRI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Magnetic Resonance Imaging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NAFDAC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National Agency for Food and Drug Administration and Control (Nigeria)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NHIA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National Health Insurance Authority (Nigeria)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NICU / PICU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Neonatal / Paediatric Intensive Care Unit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NMCN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Nursing and Midwifery Council of Nigeria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NPV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Net Present Value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NUC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National Universities Commission (Nigeria)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OEM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Original Equipment Manufacturer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PACS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Picture Archiving and Communication System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PET-CT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Positron Emission Tomography – Computed Tomography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PhD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Doctor of Philosophy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PPDP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Public–Private–Diaspora Partnership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PPP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Public–Private Partnership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PV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Photovoltaic (solar)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SDG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Sustainable Development Goal (United Nations)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SEC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Securities and Exchange Commission (Nigeria)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SOAD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State of the African Diaspora</w:t>
            </w:r>
          </w:p>
        </w:tc>
      </w:tr>
      <w:tr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SPV</w:t>
            </w:r>
          </w:p>
        </w:tc>
        <w:tc>
          <w:tcPr>
            <w:tcW w:type="dxa" w:w="77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Special Purpose Vehicle</w:t>
            </w:r>
          </w:p>
        </w:tc>
      </w:tr>
      <w:tr>
        <w:tc>
          <w:tcPr>
            <w:tcW w:type="dxa" w:w="19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USD / US$</w:t>
            </w:r>
          </w:p>
        </w:tc>
        <w:tc>
          <w:tcPr>
            <w:tcW w:type="dxa" w:w="77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United States Dollar</w:t>
            </w:r>
          </w:p>
        </w:tc>
      </w:tr>
    </w:tbl>
    <w:p>
      <w:pPr>
        <w:spacing w:before="240"/>
      </w:pPr>
      <w:r>
        <w:rPr>
          <w:rFonts w:ascii="Georgia" w:cs="Georgia" w:eastAsia="Georgia" w:hAnsi="Georgia"/>
          <w:i/>
          <w:iCs/>
          <w:color w:val="595959"/>
          <w:sz w:val="18"/>
          <w:szCs w:val="18"/>
        </w:rPr>
        <w:t xml:space="preserve">This list covers the Cover Letter, Executive Summary, Full Business Proposal, Financial Feasibility Model, Investment Prospectus and Partnership Term Sheet. Prepared by Dr. Korede Olumide Oluwatuyi — Akure International Medical City Development Consultant.</w:t>
      </w:r>
    </w:p>
    <w:sectPr>
      <w:footerReference w:type="default" r:id="rId7"/>
      <w:pgSz w:w="11906" w:h="16838" w:orient="portrait"/>
      <w:pgMar w:top="1150" w:right="1350" w:bottom="1150" w:left="13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Georgia" w:cs="Georgia" w:eastAsia="Georgia" w:hAnsi="Georgia"/>
        <w:color w:val="595959"/>
        <w:sz w:val="16"/>
        <w:szCs w:val="16"/>
      </w:rPr>
      <w:t xml:space="preserve">Confidential  |  Page </w:t>
    </w:r>
    <w:r>
      <w:rPr>
        <w:rFonts w:ascii="Georgia" w:cs="Georgia" w:eastAsia="Georgia" w:hAnsi="Georgia"/>
        <w:color w:val="595959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2026-07-30T07:08:24.922Z</dcterms:created>
  <dcterms:modified xsi:type="dcterms:W3CDTF">2026-07-30T07:08:24.935Z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